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Санникова Кирилла Константиновича на нарушение его конституционных прав статьями 12.8 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К.К.Санникова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3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Исходя из этого федеральный законодатель предусмотрел, что управление транспортным средством водителем, находящимся в состоянии опьянения (если такие действия не содержат уголовно наказуемого деяния), или передача управления транспортным средством лицу, находящемуся в состоянии опьянения, влекут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(части 1 и 2 статьи 12.8 КоАП Российской Федерации). Установление такой меры административной ответственности лицу, ставящему под угрозу безопасность дорожного движения, направлено на охрану прав и свобод граждан, осуществляемую посредством борьбы с правонарушениями в области дорожного движения адекватными средствами (определения Конституционного Суда Российской Федерации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Санникова Кирилла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