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частью первой1 статьи 108, статьей 109 и пунктом 7 части четвертой статьи 163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сентября 2020 года гражданину Д.В.Носкову отказано в передаче для рассмотрения в судебном заседании суда кассационной инстанции жалобы об оспаривании решений судов первой и второй инстанций о продлении срока содержания под стражей. При этом отмечено, что оснований для применения положений части первой1 статьи 108 «Заключение под стражу» УПК Российской Федерации не имеется, поскольку в результате проверки не установлено, что инкриминируемое Д.В.Носкову деяние совершено в сфере предпринимательской деятельности. Кроме того указано, что ходатайство о 2 продлении срока содержания под стражей подано надлежащим лицом, принявшим дело к своему производству. В этой связи Д.В.Носков просит признать не соответствующими статьям 17, 19, 21, 46 и 55 Конституции Российской Федерации следующие положения Уголовно-процессуального кодекса Российской Федерации: часть первую1 статьи 108 «Заключение под стражу» и статью 109 «Сроки содержания под стражей», поскольку они, по его мнению, в силу своей неопределенности позволяют суду применять меру пресечения в виде заключения под стражу к обвиняемому, являющемуся учредителем и фактическим руководителем коммерческой организации, в тех случаях, когда инкриминируемое преступление совершено посредством использования этого должностного положения; пункт 7 части четвертой статьи 163 «Производство предварительного следствия следственной группой», поскольку он, на взгляд заявителя, позволяет суду рассматривать и удовлетворять ходатайство следователя о продлении срока содержания под стражей, притом что ранее по тому же делу проводилось расследование следственной группой, а решение о ее расформировании не принималось.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