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464612-П/2020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Родина Петра Владимировича на нарушение его конституционных прав частью 3 статьи 12.23 Кодекса Российской Федерации об административных правонарушениях и пунктом 22.9 Правил дорожного движения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П.В.Родина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П.В.Родин оспаривает конституционность части 3 статьи 12.23 КоАП Российской Федерации, в соответствии с которой нарушение требований к перевозке детей, установленных Правилами дорожного движения Российской Федерации, влечет наложение административного штрафа на водителя в размере трех тысяч рублей; на должностных лиц – двадцати пяти тысяч рублей; на юридических лиц – ста тысяч рублей. Также заявитель оспаривает конституционность пункта 22.9 Правил дорожного движения Российской Федерации (утверждены постановлением Совета 2 Министров – Правительства Российской Федерации от 23 октября 1993 года № 1090), в соответствии с которым перевозка детей в возрасте младше 7 лет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ребенка; перевозка детей в возрасте от 7 до 11 лет (включительно)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ребенка, или с использованием ремней безопасности, а на переднем сиденье легкового автомобиля – только с использованием детских удерживающих систем (устройств), соответствующих весу и росту ребенка; установка в легковом автомобиле и кабине грузового автомобиля детских удерживающих систем (устройств) и размещение в них детей должны осуществляться в соответствии с руководством по эксплуатации указанных систем (устройств); запрещается перевозить детей в возрасте младше 12 лет на заднем сиденье мотоцикла. Как следует из представленных материалов, постановлением уполномоченного должностного лица, оставленным без изменения судами, заявитель был признан виновным в совершении административного правонарушения, выразившегося в перевозке на заднем пассажирском сидении автомобиля ребенка, не достигшего семилетнего возраста (2 года), без использования детских удерживающих систем (устройств), соответствующих весу и росту ребенка, т.е. с нарушением требований к перевозке детей, установленных Правилами дорожного движения Российской Федерации (часть 3 статьи 12.23 КоАП Российской Федерации), и ему было назначено административное наказание в виде административного штрафа в размере трех тысяч рублей. Как указал суд, отсутствие в автомобиле (ВАЗ-21214) ремней безопасности задних сидений ввиду того, что они не предусмотрены 3 заводом-изготовителем, не освобождает заявителя от обязанности перевозить ребенка в специальном детском удерживающем устройстве, поскольку автомобиль оборудован ремнями безопасности передних сидений. По мнению заявителя, оспариваемые положения ограничивают граждан в праве на использования собственного имущества, в том числе в интересах семьи и малолетнего ребенка, а потому противоречат статьям 35 (часть 2) и 38 (часть 1) Конституции Российской Федерации. Кроме того, заявитель просит отменить правоприменительные решения судов по его делу, основанные на оспариваемом положении Правил дорожного движения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взаимосвязанных положений статей 1 (часть 1), 15 (часть 2), 19 (части 1 и 2), 45 (часть 1), 54 (часть 2), 55 (часть 3), 71 (пункт «а»), 72 (пункт «к» части 1) и 76 (части 1 и 2) Конституции Российской Федерации, как неоднократно отмечал в своих решениях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Родина Петра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