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Клубаня Дмитрия Владимировича на нарушение его конституционных прав подпунктом «в» пункта 2 статьи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Украины Д.В.Клубаня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63 (часть 2) Конституции Российской Федерации, допускается передача лица, осужденного судом Российской Федерации к лишению свободы, для отбывания наказания в государстве, гражданином которого оно является, на основе федерального закона или международного договора Российской Федерации. Соответственно, условия такой передачи, а также основания для отказа в ней определяются положениями, содержащимися как в международных договорах Российской Федерации, так и в Уголовно-процессуальном кодексе Российской Федерации, а именно в его главе 55. Так, Конвенция о передаче осужденных лиц от 21 марта 1983 года предусматривает, что осужденное лицо может быть передано в соответствии с этой Конвенцией только при соблюдении ряда условий, в том числе если действия или бездействие, в связи с которыми был вынесен приговор, являются уголовным правонарушением в соответствии с законодательством государства исполнения приговора или являлись бы уголовным правонарушением, если бы они имели место на его территории; как государство вынесения приговора, так и государство исполнения приговора дают согласие на такую передачу (подпункты «e», «f» пункта 1 статьи 3). 3 Статья же 471 УПК Российской Федерации устанавливает, что в передаче лица, осужденного судом Российской Федерации к лишению свободы, для отбывания наказания в государстве, гражданином которого это лицо является, может быть отказано, если наказание не может быть исполнено в иностранном государстве, в частности, вследствие несопоставимости с условием и порядком отбывания осужденным наказания, которые определены судом или иным компетентным органом иностранного государства (подпункт «в» пункта 2), а также если не достигнуто согласие о передаче осужденного на условиях, предусмотренных международным договором Российской Федерации (пункт 4). Как разъяснил Пленум Верховного Суда Российской Федерации в постановлении от 14 июня 2012 года № 11 «О практике рассмотрения судами вопросов, связанных с выдачей лиц для уголовного преследования или исполнения приговора, а также передачей лиц для отбывания наказания», под несопоставимостью условий и порядка отбывания осужденным наказания в виде лишения свободы, являющейся согласно статье 471 УПК Российской Федерации одним из оснований для отказа в передаче, понимаются такие различия в условиях и порядке отбывания наказания в государстве исполнения приговора и в Российской Федерации, которые не позволяют достигнуть цели наказания – восстановления социальной справедливости, исправления осужденного и предупреждения новых преступлений (пункт 36); соблюдение условий передачи, определенных в статье 3 названной Конвенции, не исключает возможность отказать в передаче государству – участнику данного международного договора по основаниям, предусмотренным статьей 471 УПК Российской Федерации (пункт 34). Тем самым, даже при соблюдении всех иных положений названной Конвенции, без наличия согласия компетентных органов государств – ее участников передача состояться не может, что прямо следует из Конвенции и норм Уголовно-процессуального кодекса Российской Федерации, в том числе в их истолковании Верховным Судом Российской Федерации. 4 Согласно Положению о Министерстве юстиции Российской Федерации, утвержденному Указом Президента Российской Федерации от 13 октября 2004 года № 1313, Минюст России дает заключения, в частности, по всем вопросам, связанным с вступлением в силу и выполнением международных договоров Российской Федерации, если это предусмотрено международным договором (подпункт 25 пункта 7). В соответствии с этим полномочием, международными договорами и российским законодательством осуществление взаимодействия с компетентными органами иностранных государств, согласование и решение в установленном порядке вопросов оказания правовой помощи и передачи осужденных возложено на Департамент международного права и сотрудничества Минюста России (приказ Министерства юстиции Российской Федерации от 14 декабря 2005 года № 242 «Об организации работы по исполнению международных обязательств Российской Федерации») (Определение Конституционного Суда Российской Федерации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Клубаня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