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459418-П/2020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Бояринцева Игоря Сергеевича на нарушение его конституционных прав статьей 319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И.С.Бояринцева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И.С.Бояринцев оспаривает конституционность статьи 319 «Оскорбление представителя власти» УК Российской Федерации, утверждая, что она противоречит статьям 2, 19 и 50 Конституции Российской Федерации, поскольку позволяет квалифицировать одно деяние (нецензурную брань в общественном месте) как административное правонарушение (мелкое хулиганство) и как преступление (оскорбление представителя власти), привлекая одно лицо к двум видам ответственности, а также поскольку устанавливает уголовную ответственность за оскорбление 2 представителей власти при отсутствии такой же ответственности за нанесенные ими оскорбления. Согласно представленным заявителем материалам, постановлением районного суда он признан виновным в совершении административного правонарушения, предусмотренного частью 2 статьи 20.1 «Мелкое хулиганство» КоАП Российской Федерации, которым стало, по оценке суда, нарушение общественного порядка, выражающее явное неуважение к обществу, сопровождающееся нецензурной бранью в присутствии посторонних лиц и сопряженное с неповиновением законному требованию представителя власти, пресекающего нарушение общественного порядка. В качестве наказания ему назначен административный штраф. Также И.С.Бояринцев осужден – за совершение непосредственно после мелкого хулиганства публичного оскорбления представителя власти при исполнении им своих должностных обязанностей – приговором мирового судьи к уголовному наказанию в виде обязательных работ, с чем согласился суд апелляционной инстанции.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50 (часть 1) Конституции Российской Федерации в соответствии с общепризнанным принципом non bis in idem запрещает осуждение кого- либо дважды за одно и то же преступление, что в полной мере согласуется с Международным пактом о гражданских и политических правах, исключающим повторное осуждение или наказание лица за преступление, за которое оно уже было окончательно осуждено или оправдано в соответствии с законом и уголовно-процессуальным правом каждой страны (пункт 7 статьи 14), и с Конвенцией о защите прав человека и основных свобод, гарантирующей, что лицо не должно быть повторно судимо или наказано в уголовном порядке в рамках юрисдикции одного и того же государства за преступление, за которое оно уже было окончательно оправдано или 3 осуждено в соответствии с законом и уголовно-процессуальными нормами этого государства (пункт 1 статьи 4 Протокола № 7). Как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Бояринцева Игоря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