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259460-П/2016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Ханнанова Артура Хусаиновича на нарушение его конституционных прав пунктом 5 части второй статьи 40, пунктом 2 статьи 97 Федерального конституционного закона «О Конституционном Суде Российской Федерации»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А.Х.Ханнанова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Ханнанова Артура Хусаиновича,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