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252123-П/2016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«Гранд» на нарушение конституционных прав и свобод частью 1 статьи 218 Кодекса административного судопроизводства Российской Федерации и частью 2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«Гранд»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Конституционного Суда Российской Федерации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«Гранд»,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