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517251-П/2021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Дюминой Веры Степановны на нарушение ее конституционных прав пунктом 10 Правил выплаты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выплат», военнослужащим, проходившим военную службу по контракту, гражданам, призванным на военные сборы, и членам их семей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В.С.Дюминой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В.С.Дюмина оспаривает конституционность пункта 10 Правил выплаты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выплат», военнослужащим, проходившим военную службу по контракту, гражданам, призванным на военные сборы, и членам их семей, утвержденных Постановлением Правительства Российской Федерации от 22 февраля 2012 года № 142 (в 2 редакции Постановления Правительства Российской Федерации от 27 февраля 2015 года № 173), в части, предусматривающей пересмотр размера ежемесячной денежной компенсации в связи с изменением группы инвалидности, а также ее перерасчет в связи с возникновением права членов семьи на получение указанной выплаты и в других предусмотренных законодательством Российской Федерации случаях на основании заявления, подаваемого заявителем в уполномоченный орган по месту жительства, с 1-го числа месяца, следующего за месяцем подачи этого заявления (абзац третий). Как следует из представленных материалов, с 1 мая 2014 года В.С.Дюминой, наряду с другими членами семьи военнослужащего, умершего при исполнении обязанностей военной службы, была назначена и выплачивалась ежемесячная денежная компенсация. После окончания обучения по очной форме образования одним из членов семьи, достигшим совершеннолетия и получавшим ежемесячную денежную компенсацию, заявительница в 2019 году обратилась с заявлением о пересмотре размера получаемой компенсации, поскольку оспариваемое положение в редакции, действовавшей до принятия Постановления Правительства Российской Федерации от 27 февраля 2015 года № 173, предусматривало возможность пересмотра ежемесячной денежной компенсации в связи с изменением состава семьи, получающей ежемесячную денежную компенсацию. В пересмотре размера ежемесячной денежной компенсации ей было отказано. Решением Ленинского районного суда города Курска от 3 декабря 2019 года, оставленным без изменения судами вышестоящих инстанций, заявительнице было также отказано в удовлетворении требования о перерасчете размера ежемесячной денежной компенсации. По мнению заявительницы, оспариваемое положение не соответствует статьям 39 (часть 1) и 55 (части 2 и 3) Конституции Российской Федерации, поскольку ограничивает право членов семьи военнослужащего, умершего при исполнении обязанностей военной службы, на возмещение вреда в полном объеме и восполнение источников дохода семьи в случае уменьшения количества ее членов, получающих ежемесячную денежную компенсацию.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Дюминой Веры Степановны,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