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294210-П/2017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Яцкевича Владимира Вячеславовича на нарушение его конституционных прав частью первой статьи 40115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В.В.Яцкевича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14 августа 2015 года, с которым согласился заместитель Председателя этого Суда (решение от 18 апреля 2017 года), было отказано в передаче для рассмотрения в судебном заседании суда кассационной инстанции жалобы гражданина В.В.Яцкевича на вынесенные в его отношении приговор и апелляционное определение, а последующее его обращение возвращено без рассмотрения письмом судьи Верховного Суда Российской Федерации от 31 мая 2017 года со ссылкой на статью 40117 УПК Российской Федерации – как повторное.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закрепляет,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 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Данная норма,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Яцкевича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