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425088-П/2019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«Шауманн Агри» на нарушение конституционных прав и свобод положением подпункта 1 пункта 2 статьи 164 Налогового кодекса Российской Федерации, а также положением Перечня кодов видов продовольственных товаров в соответствии с единой Товарной номенклатурой внешнеэкономической деятельности Таможенного союза, облагаемых налогом на добавленную стоимость по налоговой ставке 10 процентов при ввозе на территорию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ООО «Шауманн Агри»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«Шауманн Агри» оспаривает конституционность положения подпункта 1 пункта 2 статьи 164 Налогового кодекса Российской Федерации, в соответствии с которым налогообложение производится по налоговой ставке 10 процентов при реализации зерна, комбикормов, кормовых смесей, зерновых отходов (абзац десятый). 2 Кроме того, заявитель оспаривает конституционность положения Перечня кодов видов продовольственных товаров в соответствии с единой Товарной номенклатурой внешнеэкономической деятельности Таможенного союза, облагаемых налогом на добавленную стоимость по налоговой ставке 10 процентов при ввозе на территорию Российской Федерации (в настоящее время – Перечень кодов видов продовольственных товаров в соответствии с единой Товарной номенклатурой внешнеэкономической деятельности Евразийского экономического союза, облагаемых налогом на добавленную стоимость по налоговой ставке 10 процентов при ввозе на территорию Российской Федерации; далее – Перечень кодов видов продовольственных товаров), утвержденного постановлением Правительства Российской Федерации от 31 декабря 2004 года № 908, относящего к указанным продовольственным товарам в разделе «Зерно, комбикорма, кормовые смеси, зерновые отходы» под кодом 2309 90 ТН ВЭД продукты, используемые для кормления животных, кроме корма для декоративных рыб, декоративных и певчих птиц, кошек и собак (в редакции, действовавшей до вступления в силу постановления Правительства Российской Федерации от 6 декабря 2018 года № 1487). Как следует из представленных материалов, актами арбитражных судов заявителю отказано в признании недействительным решения таможенного органа о внесении изменений (дополнений) в сведения, указанные в декларации на товары. При этом суды пришли к выводу, что обществом неправомерно применена ставка по налогу на добавленную стоимость в размере 10 процентов при ввозе в Российскую Федерацию кормовых добавок для обогащения и балансирования рациона животных, поскольку данный товар не предназначен для употребления в пищу животными без добавления в корм и не может быть отнесен к таким видам продовольственных товаров, как зерно, комбикорма, кормовые смеси, зерновые отходы. По мнению заявителя, оспариваемые нормативные положения не соответствуют статьям 2, 6 (часть 2), 8, 15 (части 1 и 2), 17 (часть 1), 19, 34 (часть 1), 35 (части 1 и 2), 45 (часть 1), 46 (часть 1) и 57 Конституции Российской Федерации, поскольку по смыслу, придаваемому им 3 правоприменительной практикой, препятствуют применению налоговой ставки 10 процентов при ввозе на территорию Российской Федерации кормовых добавок, которые классифицированы по коду 2309 90 ТН ВЭД и относятся к продуктам, используемым для кормления животных.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«Шауманн Агри»,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