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244963-П/2016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Лукина Евгения Юрьевича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Е.Ю.Лукина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неоднократно отмечал Конституционный Суд Российской Федерации, предписание о смягчении назначенного по приговору суда наказания в пределах, предусмотренных новым уголовным законом, предполагает необходимость применения всей совокупности норм Уголовного кодекса Российской Федерации – как Общей, так и Особенной его частей (Постановление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Лукина Евгения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