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398075-П/2019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Исмакаева Владимира Николаевича на нарушение его конституционных прав статьей 73, частью первой статьи 161 Уголовного кодекса Российской Федерации и рядом норм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В.Н.Исмакаева вопрос о возможности принятия к рассмотрению его жалобы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В.Н.Исмакаев, осужденный за совершение преступления, просит признать не соответствующими статьям 15 (часть 1), 17 (части 1 и 2), 18, 23 (часть 1), 45, 46 (части 1 и 2), 49, 50 (части 2 и 3), 55 (часть 3), 56 и 120 Конституции Российской Федерации следующие нормы: статью 73 «Условное осуждение» и часть первую статьи 161 «Грабеж» УК Российской Федерации, статьи 301 «Порядок совещания судей при коллегиальном рассмотрении уголовного дела», 302 «Виды приговоров», 303 «Составление приговора», 304 «Вводная часть приговора», 305 2 «Описательно-мотивировочная часть оправдательного приговора», 306 «Резолютивная часть оправдательного приговора», 307 «Описательно- мотивировочная часть обвинительного приговора», 308 «Резолютивная часть обвинительного приговора» и 309 «Иные вопросы, подлежащие решению в резолютивной части приговора» УПК Российской Федерации, как позволяющие суду признать лицо виновным в совершении преступления, ущерб от которого был в сто раз ниже, чем расходы на правосудие по уголовному делу; пункт 1 части второй статьи 4018 «Рассмотрение кассационных жалобы, представления» и статью 40110 «Постановление судьи об отказе в передаче кассационных жалобы, представления для рассмотрения в судебном заседании суда кассационной инстанции» УПК Российской Федерации, которые, по мнению заявителя, затрудняют ему доступ к правосудию.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Согласно Конституции Российской Федерации признание, соблюдение и защита прав и свобод человека и гражданина составляют обязанность государства (статья 2); при этом в России равным образом признаются и защищаются частная, государственная, муниципальная и иные формы собственности (статья 8, часть 2),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1), а право частной собственности охраняется законом, каждый вправе иметь имущество в собственности, владеть, пользоваться и распоряжаться им как единолично, так и совместно с другими лицами, и никто не может быть лишен своего имущества иначе как по решению суда (статья 35, части 1–3). В развитие данных конституционных положений федеральный законодатель, реализуя предоставленные ему Конституцией Российской Федерации (статья 71, пункты «в», «о») полномочия в сфере регулирования права собственности и связанных с ним отношений по владению, 3 пользованию и распоряжению имуществом, установил – исходя из конституционно признаваемых целей, включая защиту прав и законных интересов других лиц, и вытекающих из Конституции Российской Федерации требований справедливости, разумности и соразмерности – способы охраны собственности, в том числе от преступных посягательств, и закрепил в Уголовном кодексе Российской Федерации составы преступлений, объектом уголовно-правовой охраны от которых выступает собственность, а также определил, какие меры государственного принуждения подлежат использованию в качестве средств реагирования на те или иные деяния. На достижение названных целей направлена и статья 161 УК Российской Федерации, предусматривающая ответственность за грабеж, т.е. открытое хищение чужого имущества – совершенное с корыстной целью противоправное безвозмездное изъятие чужого имущества в пользу виновного или других лиц, причинившее ущерб собственнику или иному владельцу этого имущества (пункт 1 примечаний к статье 158 данного Кодекса), а также статья 73 данного Кодекса, устанавливающая, что если, назначив исправительные работы, ограничение по военной службе, содержание в дисциплинарной воинской части или лишение свободы на срок до восьми лет, суд придет к выводу о возможности исправления осужденного без реального отбывания наказания, он постановляет считать назначенное наказание условным. При этом лицо подлежит 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вина, а основанием такой ответственности является совершение деяния, содержащего все признаки состава преступления, предусмотренного данным Кодексом, причем виновному назначается справедливое наказание в пределах, предусмотренных соответствующей статьей Особенной части данного Кодекса, и с учетом положений его Общей части, принимая во внимание характер и степень общественной опасности преступления и личность виновного, в том числе обстоятельства, смягчающие и отягчающие 4 наказание, а также влияние назначенного наказания на исправление осужденного и на условия жизни его семьи (статьи 5, 6, 8 и 60 УК Российской Федерации). Соответствующие вопросы подлежат разрешению судом при постановлении приговора.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Исмакаева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