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480114-П/2020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пунктами 51 и 6 части второй статьи 37, статьей 125, частью шестой статьи 148 и статьей 38913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19 ноября 2019 года, оставленным без изменения 10 января 2020 года апелляционной инстанцией, ввиду отсутствия предмета проверки отказано в принятии поданной в порядке статьи 125 УПК Российской Федерации жалобы гражданина Э.А.Гусейнова на действия должностного лица органов прокуратуры касательно отмены постановлений дознавателя об отказе в возбуждении уголовного дела в отношении заявителя. 2 Э.А.Гусейнов просит признать не соответствующими статьям 2, 15 (часть 1), 18, 21 (часть 1), 45, 46 (части 1 и 2), 47 (часть 1), 48–50, 55 (часть 3), 56 (часть 3), 120 и 123 (часть 3) Конституции Российской Федерации следующие положения Уголовно-процессуального кодекса Российской Федерации: пункты 51 и 6 части второй статьи 37 «Прокурор», статью 125 «Судебный порядок рассмотрения жалоб» и часть шестую статьи 148 «Отказ в возбуждении уголовного дела», как не возлагающие на районный суд обязанность рассматривать жалобы заинтересованных лиц на действия и решения прокурора по отмене постановлений об отказе в возбуждении уголовного дела; статью 38913 «Порядок рассмотрения уголовного дела судом апелляционной инстанции», поскольку данная норма, по мнению Э.А.Гусейнова, позволяет суду апелляционной инстанции и прокурору обсуждать и разрешать ходатайства заявителя об обеспечении его участия в судебном заседании и о назначении защитника, отказывая в их удовлетворении.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предъявляя к постановлениям прокурора требования законности, обоснованности и мотивированности (часть четвертая статьи 7), одновременно предусматривает полномочие прокурора истребовать и проверять законность и обоснованность решений следователя или руководителя следственного органа об отказе в возбуждении, приостановлении или прекращении уголовного дела и принимать по ним решение в соответствии с данным Кодексом, а также отменять незаконные или необоснованные постановления органа дознания, начальника органа дознания, начальника подразделения дознания и дознавателя в порядке, установленном данным Кодексом (пункты 51 и 6 части второй статьи 37). 3 Как неоднократно отмечал Конституционный Суд Российской Федерации, сама по себе возможность отмены незаконного или необоснованного постановления об отказе в возбуждении уголовного дела вытекает из предписаний статей 15 (часть 2), 45 (часть 1) и 52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законы, гарантирующие государственную защиту прав и свобод человека и гражданина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(определения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