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459443-П/2020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Армякова Дениса Игоревича на нарушение его конституционных прав положениями Конституции Российской Федерации, Конвенции о защите прав человека и основных свобод, Уголовно- процессуального кодекса Российской Федерации, а также решениями Конституционного Суда Российской Федерации и постановлениями Пленума Верховного Суда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Д.И.Армякова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Президиума Верховного Суда Российской Федерации от 5 июня 2019 года ввиду новых обстоятельств возобновлено производство по уголовному делу гражданина Д.И.Армякова, осужденного к пожизненному лишению свободы, и судебные решения, которыми разрешался вопрос о мере пресечения в его отношении, оставлены без изменения. Президиум Верховного Суда Российской Федерации пришел к 2 заключению, что установленное Европейским Судом по правам человека в постановлении от 21 февраля 2019 года по делу «Ананчев и другие против России» нарушение пункта 3 статьи 5 Конвенции о защите прав человека и основных свобод (выразившееся в чрезмерной длительности содержания Д.И.Армякова под стражей в ходе предварительного следствия, вынесении коллективных решений о заключении под стражу и непроведении разбирательства с должным усердием во время содержания под стражей) не является – с учетом исключительного характера и особенностей конкретного уголовного дела – основанием для отмены судебных решений, связанных с его содержанием под стражей. Надзорные жалобы Д.И.Армякова, в которых он выражал несогласие с указанным постановлением Президиума Верховного Суда Российской Федерации, отклонены. Д.И.Армяков просит признать не соответствующими Конституции Российской Федерации части первую и третью статьи 1 «Законы, определяющие порядок уголовного судопроизводства», части первую и четвертую статьи 7 «Законность при производстве по уголовному делу», пункт 10 части второй статьи 38917 «Существенные нарушения уголовно- процессуального закона», часть третью статьи 41211 «Полномочия Президиума Верховного Суда Российской Федерации при пересмотре судебных решений в порядке надзора» и часть пятую статьи 415 «Возбуждение производства» УПК Российской Федерации, статью 15 (часть 4) Конституции Российской Федерации и статью 46 Конвенции о защите прав человека и основных свобод, а также Постановление Конституционного Суда Российской Федерации от 14 июля 2015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Армякова Дениса Игоревича,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