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437148-П/2019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Серебренникова Сергея Владимировича на нарушение его конституционных прав статьями 4125, 4127 и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С.В.Серебренникова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С.В.Серебренников, которому постановлениями судей Верховного Суда Российской Федерации от 5 июня 2018 года, от 26 июля 2018 года, от 4 октября 2018 года и от 12 апреля 2019 года отказано в передаче надзорных жалоб для рассмотрения в судебном заседании суда надзорной инстанции, с чем, в свою очередь, согласился заместитель Председателя того же Суда (решение от 10 июля 2019 года), просит признать не соответствующими статьям 2, 15 (часть 1), 17 (часть 1), 19 (часть 1), 47 (часть 1), 48 (часть 1), 50 (часть 3), 118 (часть 1) и 126 Конституции 2 Российской Федерации статьи 4125 «Рассмотрение надзорных жалобы, представления»,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и часть первую статьи 4129 «Основания отмены или изменения судебных решений в порядке надзора» УПК Российской Федерации. По утверждению С.В.Серебренникова, данные нормы нарушают его права, поскольку, не конкретизируя понятие существенных нарушений закона, повлиявших ни исход дела, допускают нарушение единства судебной практики и придание положениям Уголовно-процессуального кодекса Российской Федерации толкования, отличного от приведенного в решениях Конституционного Суда Российской Федерации, позволяют в решении об отказе в удовлетворении надзорной жалобы не давать аргументированные ответы на все приводимые доводы о незаконности проверяемого судебного акта и не излагать мотивы, по которым эти доводы отвергаются, а заместителю Председателя Верховного Суда Российской Федерации – выносить свое решение в форме не постановления, а письма на имя начальника исправительного учреждения, что препятствует его оспариванию.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4125 УПК Российской Федерации в частях первой и второй предусматривает предварительный единоличный порядок изучения судьей суда надзорной инстанции поступивших надзорных жалобы, представления, который не может расцениваться в качестве нарушающего конституционные права граждан (определения Конституционного Суда Российской Федерации от 23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Серебренникова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