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234247-П/2016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Косынкина Владимира Александровича на нарушение его конституционных прав пунктом 13 части 1 и частью 2 статьи 26, пунктом 3 части 3 статьи 431 Федерального закона «О рыболовстве и сохранении водных биологических ресурсов», а также пунктом 61.10 Правил рыболовства для Дальневосточного рыбохозяйственного бассейна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В.А.Косынкина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Конституции Российской Федерации следует, что федеральный законодатель вправе регулировать вопросы природопользования (статья 72, пункт «д» части 1), в том числе в целях защиты природных ресурсов, которые используются и охраняются в Российской Федерации как основа жизни и деятельности народов, проживающих на соответствующей территории (статья 9, часть 1). Оспариваемые законоположения допускают в целях обеспечения сохранения водных биоресурсов и их рационального использования установление в соответствии с федеральными законами федеральным органом исполнительной власти в области рыболовства в правилах рыболовства ограничений рыболовства и иной деятельности, связанной с использованием водных биоресурсов. Такие ограничения могут касаться видов и количества разрешаемых орудий и способов добычи (вылова) водных биоресурсов (пункт 4 части 1 статьи 26 оспариваемого Федерального закона).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Косынкина Владимира Александровича, поскольку она не отвечает требованиям Федерального конституционного закона «О Конституционном 5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