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299036-П/2017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Попова Ивана Константиновича на нарушение его конституционных прав Кодексом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И.К.Попова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Как следует из представленных материалов, постановлением мирового судьи, оставленным без изменения вышестоящими судами, гражданин И.К.Попов был привлечен к административной ответственности за управление транспортным средством в состоянии опьянения (часть 1 статьи 12.8 КоАП Российской Федерации). По мнению заявителя, Кодекс Российской Федерации об административных правонарушениях не соответствует ряду статей Конституции Российской Федерации, поскольку замечания на протокол 2 судебного заседания рассматриваются вышестоящим судом, только если такие замечания непосредственно отражены в жалобе на постановление по делу об административном правонарушении, притом что само ходатайство о внесении дополнений в такой протокол не разрешается судом, рассмотревшим дело; допускают ознакомление защитника с материалами дела, содержащими непереведенный с иностранного языка документ; позволяют отказывать защитнику в ознакомлении с материалами дела после начала рассмотрения жалобы на постановление по делу об административном правонарушении и позволяют выносить решение по делу без разрешения ходатайства защитника об ознакомлении его с материалами дела.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Попова Ивана Константиновича,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