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300624-П/2017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Никандрова Дениса Владимировича на нарушение его конституционных прав частью второй статьи 37, частями третьей и шестой статьи 108, частью второй статьи 109, частью первой статьи 146 и частями второй и седьмой статьи 151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Д.В.Никандрова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равенство всех перед законом и судом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 (статья 19, части 1 и 2), не предусматривает каких-либо исключений из этого принципа для лиц, занимающихся расследованием преступлений, и не определяет особого статуса следователей, обусловливающего обязательность законодательного закрепления дополнительных, по сравнению с другими гражданами, гарантий их неприкосновенности (определения Конституционного Суда Российской Федерации от 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Никандрова Дениса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