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315413-П/2018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Ермаковой Марины Александровны на нарушение ее конституционных прав статьями 4018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М.А.Ермаковой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гражданке М.А.Ермаковой было отказано в передаче для рассмотрения в судебном заседании суда кассационной инстанции жалобы о пересмотре вынесенных в ее отношении судебных решений, с чем, в свою очередь, согласился заместитель Председателя Верховного Суда Российской Федерации, а последующие ее обращения возвращены без рассмотрения письмами судей этого Суда как повторные.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Так, частями первой и второй статьи 4018 УПК Российской Федерации установлен предварительный единоличный порядок изучения судьей суда кассационной инстанции поступивших кассационных жалобы, представления, который не может расцениваться в качестве нарушающего конституционные права граждан (Постановление Конституционного Суда Российской Федерации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Ермаковой Марины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