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474677-П/2020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Баранова Константина Борисовича на нарушение его конституционных прав частью первой и пунктом 1 части четвертой статьи 2141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К.Б.Баранова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с которым согласились суды апелляционной и кассационной инстанций, прокурору разрешено отменить постановление о прекращении уголовного дела (уголовного преследования) в отношении гражданина К.Б.Баранова и других лиц. К.Б.Баранов утверждает, что часть первая и пункт 1 части четвертой статьи 2141 «Судебный порядок получения разрешения отмены постановления о прекращении уголовного дела или уголовного преследования» УПК Российской Федерации противоречит статьям 45 и 53 2 Конституции Российской Федерации в той мере, в которой на их основании по смыслу, придаваемому правоприменительной практикой, прокурор, обращаясь в суд с ходатайством о даче разрешения на отмену постановления о прекращении уголовного дела или уголовного преследования, не обязан указывать доводы в отношении всех лиц, уголовное дело в отношении которых прекращено, а суд вправе разрешить отмену постановления о прекращении уголовного дела в отношении нескольких обвиняемых лишь в полном его объеме даже при отсутствии доводов прокурора в отношении конкретного обвиняемого.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Баранова Константина Борисовича,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