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280942-П/2017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Михайловой Ольги Николаевны на нарушение ее конституционных прав положениями абзаца второго части второй статьи 390 Гражданского процессуального кодекса Российской Федерации, абзаца первого пункта 1 и пункта 2 статьи 10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О.Н.Михайловой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второй статьи 390 ГПК Российской Федерации, находясь в системной связи с другими положениями главы 41 данного Кодекса, регламентирующими производство в суде кассационной инстанции, предоставляют суду кассационной инстанции при проверке судебных постановлений право оценивать лишь правильность применения нижестоящими судами норм материального и процессуального права и не позволяют ему непосредственно исследовать доказательства и устанавливать фактические обстоятельства дела, подменяя тем самым суды первой и второй инстанций, которые самостоятельно исследуют и оценивают доказательства, устанавливают фактические обстоятельства дела на основе принципов состязательности, равноправия сторон и непосредственности судебного разбирательства (определения Конституционного Суда Российской Федерации от 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Михайловой Ольги Николаевны,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