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326956-П/2018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Иванкова Дмитрия Николаевича на нарушение его конституционных прав статьей 277 Трудового кодекса Российской Федерации, статьями 15, 531 и 1064 Гражданского кодекса Российской Федерации, а также статьей 44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Д.Н.Иванкова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уголовное дело по части первой статьи 201 УК Российской Федерации (злоупотребление полномочиями) в отношении гражданина Д.Н.Иванкова было прекращено в связи с актом об амнистии. Судом апелляционной инстанции, отменившим решение суда первой инстанции и принявшим новое решение, были удовлетворены требования ООО «Фотоателье «Спектр» о возмещении ущерба, причиненного преступлением, в размере не полученного обществом за период руководства 2 им Д.Н.Иванковым дохода от передачи в аренду принадлежащих истцу помещений. В передаче кассационных жалоб заявителя на соответствующее апелляционное определение для рассмотрения в судебном заседании судов кассационной инстанции, в том числе Верховного Суда Российской Федерации,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Иванкова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