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295967-П/2017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Романа Николаевича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Р.Н.Королева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протокол судебного заседания должен быть изготовлен и подписан председательствующим и секретарем судебного заседания в течение трех суток со дня окончания судебного заседания; в пределах этого срока сторонами подается письменное ходатайство об ознакомлении с протоколом судебного заседания, причем срок для подачи ходатайства может быть восстановлен, если оно не было подано по уважительным причинам, но ходатайство не подлежит удовлетворению, если уголовное дело уже направлено в апелляционную инстанцию или по истечении срока, предоставленного для апелляционного обжалования, находится в стадии исполнения (части шестая и седьмая статьи 259 УПК Российской Федерации).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председательствующим, наделенным 3 правом в необходимых случаях вызвать лиц, подавших замечания, для уточнения их содержания;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приобщается к протоколу судебного заседания (статья 260 УПК Российской Федерации), что позволяет вышестоящим судебным инстанциям ознакомиться не только с протоколом судебного заседания, но и с замечаниями на него, оценив правомерность их удостоверения либо отклонения (определения Конституционного Суда Российской Федерации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