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258309-П/2016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Могильникова Олега Владимировича на нарушение его конституционных прав пунктом 3 части 1 статьи 30.1 и частью 1 статьи 30.12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О.В.Могильникова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право на судебную защиту относится к основным неотчуждаемым правам и свободам человека и одновременно выступает гарантией всех других прав и свобод, оно признается и гарантируется согласно общепризнанным принципам и нормам международного права (статьи 17 и 18; статья 46, части 1 и 2).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Могильникова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