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315590-П/2018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Гречухина Артема Викторовича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А.В.Гречухина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259 УПК Российской Федерации, прямо предусматривающая, что в протоколе судебного заседания обязательно указываются помимо прочего вопросы, заданные допрашиваемым, и их ответы (пункт 11 части третьей), а также статья 278 данного Кодекса, согласно которой свидетели допрашиваются порознь и в отсутствие недопрошенных свидетелей, какой- либо неопределенности не содержат, равно как и положений, допускающих их произвольное применение. Уголовно-процессуальный кодекс Российской Федерации, закрепляя в главе 471 механизм производства в суде кассационной инстанции, предъявляет формальные требования к направляемым в суд кассационной инстанции жалобе, представлению, согласно которым таковые должны помимо прочего содержать указание с приведением соответствующих доводов на допущенные 3 судами существенные нарушения норм уголовного или уголовно- процессуального закона, повлиявшие на исход дела (пункт 5 части первой статьи 4014), выступающие, в свою очередь, основаниями отмены или изменения оспариваемого судебного решения при рассмотрении уголовного дела в кассационном порядке (часть первая статьи 40115). При этом согласно разъяснениям, содержащимся в постановлении Пленума Верховного Суда Российской Федерации от 28 января 2014 года № 2 «О применении норм главы 471 Уголовно-процессуального кодекса Российской Федерации, регулирующих производство в суде кассационной инстанции», круг оснований для отмены или изменения судебного решения в кассационном порядке ввиду существенного нарушения уголовного закона (неправильного его применения) и (или) существенного нарушения уголовно- процессуального закона в отличие от производства в апелляционной инстанции ограничен лишь такими нарушениями, которые повлияли на исход уголовного дела, т.е. на правильность его разрешения по существу, в частности на вывод о виновности, на юридическую оценку содеянного, назначение судом наказания или применение иных мер уголовно-правового характера и на решение по гражданскому иску (пункт 20). Таким образом,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Гречухина Артема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