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255332-П/2016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Бурцева Владимира Александровича на нарушение его конституционных прав пунктом 3 части первой статьи 26 Федерального закона «Об оружии»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В.А.Бурцева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Конституционное право собственности, включая правомочия владения, пользования и распоряжения имуществом, не является абсолютным и в силу статьи 55 (часть 3) Конституции Российской Федерации может быть ограничено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Как следует из статьи 1 Протокола № 1 к Конвенции о защите прав человека и основных свобод, признание права каждого физического и юридического лица на уважение и защиту принадлежащей ему собственности (и, соответственно, свободы пользования имуществом, в том числе для осуществления предпринимательской деятельности) не умаляет право государства обеспечивать выполнение таких законов, какие ему представляются необходимыми для контроля за использованием собственности согласно общим интересам. Право граждан иметь в собственности оружие – учитывая, что Конституция Российской Федерации не исключает возможности обладания оружием на законных основаниях, – не будучи конституционно закрепленным, тем не менее приобретает конституционное значение, что обязывает государство гарантировать его защиту на основе вытекающих из преамбулы и статей 6 (часть 2), 17 (часть 3), 18, 19 (части 1 и 2) и 55 (часть 3) Конституции Российской Федерации принципов равенства, справедливости и соразмерности (постановления Конституционного Суда Российской Федерации от 29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Бурцева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