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360837-П/2018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Гончаровой Анастасии Павловны и Гончаровой Елены Вячеславовны на нарушение их конституционных прав подпунктом 7 пункта 1 постановления Государственной Думы «Об объявлении амнистии в связи с 70-летием Победы в Великой Отечественной войне 1941– 1945 годов»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 А.П.Гончаровой и Е.В.Гончаровой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регулирование амнистии, осуществляемое Государственной Думой, является частью обеспечиваемой в том числе уголовным законом регламентации отношений между государством, на которое возложено уголовное преследование, и гражданами, подвергаемыми в случаях совершения преступления уголовному наказанию в предусмотренных уголовным законом формах и пределах; реализация Государственной Думой ее конституционного полномочия объявлять амнистию в качестве акта милости предполагает полное или частичное освобождение определенных категорий лиц от уголовной ответственности и наказания исходя не только из политической или экономической целесообразности, но и, прежде всего, из веры в добро и справедливость, а также из социальной обусловленности такой гуманистической акции в демократическом правовом государстве (Постановление от 5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Гончаровой Анастасии Павловны и Гончаровой Елены Вячеславовны,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