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Луткова Антона Сергеевича на нарушение его конституционных прав статьей 1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А.С.Луткова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 октября 2002 года гражданин А.С.Лутков был оправдан по обвинению в совершении преступления, предусмотренного пунктом «в» части третьей статьи 132 «Насильственные действия сексуального характера» УК Российской Федерации, и за ним признано право на реабилитацию. Приговором суда от 24 февраля 2014 года он осужден за совершение преступлений, предусмотренных той же статьей, к наказанию в виде 15 лет лишения свободы, с ограничением свободы на 2 года, с отбыванием наказания в исправительной колонии строгого режима; в срок наказания зачтено время содержания под стражей, с учетом времени его 2 задержания, с 22 декабря 2012 года по 23 февраля 2014 года. При этом в отношении А.С.Луткова частично прекращено уголовное преследование по ряду вмененных ему преступлений с признанием за ним права на реабилитацию. Вступившим в законную силу постановлением суда от 20 июня 2019 года отказано в удовлетворении ходатайства А.С.Луткова о приведении постановленных в отношении него приговоров в соответствие с Федеральным законом от 3 июля 2018 года № 186-ФЗ «О внесении изменений в статью 72 Уголовного кодекса Российской Федерации»: суд указал, что оснований для приведения в соответствие с действующим законодательством приговора от 3 октября 2002 года не имеется, поскольку этим приговором А.С.Лутков был оправдан, по приговору же от 24 февраля 2014 года он отбывает наказание в исправительной колонии строгого режима, а значит, внесенными в уголовный закон изменениями его положение не улучшается. Заявитель просит признать не соответствующей статьям 2, 4, 15, 17–19, 45 и 53 Конституции Российской Федерации статью 1 Федерального закона от 3 июля 2018 года № 186-ФЗ, поскольку она не предусматривает возмещения вреда, причиненного незаконным содержанием под стражей, и восстановления в правах посредством зачета времени пребывания под стражей лица по одному уголовному делу, завершившемуся оправдательным приговором, в срок наказания по другому уголовному делу, а также в случаях, когда уголовное преследование в отношении такого лица судом частично прекращено с признанием права на реабилитацию.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закрепляет право каждого на возмещение государством вреда, причиненного незаконными действиями (бездействием) органов государственной власти и их должностных лиц (статья 53), реализация которого гарантируется конституционной обязанностью государства в случае нарушения органами публичной власти и 3 их должностными лицами прав, охраняемых законом, обеспечивать потерпевшим доступ к правосудию и компенсацию причиненного ущерба (статья 52), а также государственную, включая судебную, защиту прав и свобод (статья 45, часть 1; статья 46, части 1 и 2). Конкретизируя конституционно-правовой принцип ответственности государства за незаконные действия (бездействие) органов государственной власти и их должностных лиц, федеральный законодатель установил порядок и условия возмещения причиненного лицу в уголовном судопроизводстве вреда в отраслевых законодательных актах, прежде всего в Уголовно- процессуальном кодексе Российской Федерации, нормами главы 18 которого регламентируются основания возникновения права на реабилитацию, порядок признания этого права и возмещения различных видов вреда (включая часть вторую статьи 136, согласно которой иски о компенсации за причиненный моральный вред в денежном выражении предъявляются в порядке гражданского судопроизводства), а также в Гражданском кодексе Российской Федерации, статьи 1064, 1069 и 1070 которого закрепляют общие основания ответственности за причинение вреда, в частности государственными органами, включая органы дознания, предварительного следствия, прокуратуры и суда, а статья 1101 – способ и размер компенсации морального вреда. Данные нормы не предусматривают такого способа возмещения вреда, как зачет времени пребывания под стражей подозреваемого, обвиняемого по уголовному делу, завершившемуся оправдательным приговором, в срок наказания за совершение им преступлений в будущем (Определение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Луткова Антона Сергеевича,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