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359406-П/2018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Сулеминой Елены Викторовны и Сулемина Сергея Васильевича на нарушение их конституционных прав положением части 1 статьи 30.1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 Е.В.Сулеминой и С.В.Сулемина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Конституции Российской Федерации каждому гарантируется судебная защита его прав и свобод; решения и действия (или бездействие) органов государственной власти, органов местного самоуправления, общественных объединений и должностных лиц могут быть обжалованы в суд; судебная власть осуществляется посредством конституционного, гражданского, административного и уголовного судопроизводства (статья 46, части 1 и 2; статья 118, часть 2).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Сулеминой Елены Викторовны и Сулемина Сергея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