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ЗАКЛЮЧЕНИЕ</w:t>
      </w:r>
    </w:p>
    <w:p>
      <w:pPr>
        <w:spacing w:after="80"/>
        <w:jc w:val="center"/>
      </w:pPr>
      <w:r>
        <w:rPr>
          <w:rFonts w:ascii="Times New Roman" w:hAnsi="Times New Roman" w:eastAsia="Times New Roman" w:cs="Times New Roman"/>
          <w:b/>
          <w:i w:val="0"/>
          <w:sz w:val="24"/>
        </w:rPr>
        <w:t>№ 245942-З/2016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Федоровой Ксении Георгиевны на нарушение ее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К.Г.Федоровой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неоднократно указывал, что право на судебную защиту, как оно сформулировано в статье 46 Конституции Российской Федерации, не свидетельствует о возможности выбора гражданином по своему усмотрению того или иного способа и процедуры судебной защиты, особенности которых применительно к отдельным категориям дел определяются федеральными законами. Предусмотренное частью второй статьи 87 ГПК Российской Федерации правомочие суда назначить повторную экспертизу в связи с возникшими сомнениями в правильности или обоснованности ранее данного заключения либо наличием противоречий в заключениях нескольких экспертов вытекает из принципа самостоятельности суда, 3 который при рассмотрении конкретного дела устанавливает доказательства, оценивает их по своему внутреннему убеждению, основанному на всестороннем, полном, объективном и непосредственном исследовании имеющихся в деле доказательств, и на основании этих доказательств принимает решение. Во взаимосвязи со статьей 166 и пунктом 5 части первой статьи 225 ГПК Российской Федерации данная норма не предполагает произвольного отказа в удовлетворении заявленного ходатайства о назначении повторной экспертизы при наличии указанных в ней условий и тем самым направлена на установление гарантий судебной защиты. Как следует из представленных в Конституционный Суд Российской Федерации материалов, суд, отказывая в удовлетворении ходатайства о назначении повторной амбулаторной комплексной судебной психолого-психиатрической экспертизы, указал на отсутствие сомнений в правильности и обоснованности данных ранее экспертных заключений, которые не противоречили имеющимся в деле доказательствам и друг другу; отметил, что в определении о назначении экспертизы включены все вопросы, поставленные заявительницей перед экспертами в точном соответствии с ее ходатайством, и каких-либо обстоятельств, которые могли бы послужить основанием для назначения повторной экспертизы, ею не представлено. При таких обстоятельствах часть вторая статьи 87 ГПК Российской Федерации не может расцениваться как нарушающая конституционные права заявительницы, указанные в жалобе. В силу взаимосвязанных норм части первой статьи 35 ГПК Российской Федерации, закрепляющей право стороны заявлять ходатайства, статьи 166 данного Кодекса, закрепляющей порядок разрешения судом ходатайств лиц, участвующих в деле, а также его статьи 188, позволяющей суду в необходимых случаях привлекать специалистов для получения консультаций, пояснений и оказания 4 непосредственной технической помощи, лица, участвующие в деле, вправе ходатайствовать о вызове в суд специалиста. Вместе с тем, как следует из содержания названных законоположений, подача лицом, участвующим в деле, ходатайства о вызове в суд специалиста не предполагает обязанность суда, рассматривающего дело, во всех случаях удовлетворять такое заявление, поскольку вопрос, связанный с осмотром письменных или вещественных доказательств, о воспроизведении аудио- или видеозаписи, назначении экспертизы, допросе свидетелей, принятии мер по обеспечению доказательств разрешается судом в каждом конкретном случае индивидуально исходя из конкретных обстоятельств данного дела, что соответствует закрепленным статьями 118 (часть 1) и 120 (часть 1) Конституции Российской Федерации принципам независимости и самостоятельности судебной власти. Следовательно, оспариваемые заявительницей часть первая статьи 35, статья 166 и часть первая статьи 188 ГПК Российской Федерации, будучи обусловленными принципом судейского руководства процессом, призваны обеспечить правильное рассмотрение и разрешение дел, а потому также не могут расцениваться как нарушающие ее конституционные права, перечисленные в жалобе, в указанном ею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Федоровой Ксении Георгиевны,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