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Виктора Алексеевича на нарушение его конституционных прав статьями 32 и 33 Лесного кодекса Российской Федерации, пунктом 3 Приложения № 1 к особенностям возмещения вреда, причиненного лесам и находящимся в них природным объектам вследствие нарушения лесного законодательства, а также статьей 11 Закона Челябинской области «О порядке заготовки и сбора гражданами недревесных лесных ресурсов для собственных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к рассмотрению жалобы гражданина В.А.Смирнова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В.А.Смирнов оспаривает конституционность статей 32 «Заготовка и сбор недревесных лесных ресурсов» и 33 «Заготовка и сбор гражданами недревесных лесных ресурсов для собственных нужд» Лесного кодекса Российской Федерации. Кроме того, заявителем оспаривается конституционность пункта 3 Приложения № 1 «Таксы для исчисления размера вреда, причиненного вследствие нарушения лесного законодательства лесным насаждениям, 2 заготовка древесины которых допускается» к особенностям возмещения вреда, причиненного лесам и находящимся в них природным объектам вследствие нарушения лесного законодательства (утверждены Постановлением Правительства Российской Федерации от 29 декабря 2018 года № 1730), который устанавливает таксу для исчисления размера вреда, причиненного незаконной рубкой сухостойных деревьев, присвоением (хищение) древесины буреломных и ветровальных деревьев, а также статьи 11 Закона Челябинской области от 19 июня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частей 1, 3 и 4 статьи 32 Лесного кодекса Российской Федерации, которые не применяются к отношениям, связанным с заготовкой и сбором гражданами недревесных лесных ресурсов для собственных нужд (часть 3 статьи 33 данного Кодекса). Представленными судебными актами не подтверждается также применение судами в конкретном деле заявителя частей 41 и 5 статьи 32 Лесного кодекса Российской Федерации. Следовательно, в этой части жалоба В.А.Смирнова не может быть принята к рассмотрению Конституционным Судом 4 Российской Федерации,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Виктора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