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373883-П/2018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26 ноября 2018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гражданки Нестеровой Наталии Владимировны на нарушение ее конституционных прав рядом положений Уголовно- 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С.М.Казанцева, С.Д.Князева, А.Н.Кокотова, Л.О.Красавчиковой, С.П.Маврина, Н.В.Мельникова, Ю.Д.Рудкина, О.С.Хохряковой, В.Г.Ярославцева, рассмотрев вопрос о возможности принятия жалобы гражданки Н.В.Нестеровой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При вынесении обвинительного приговора в отношении гражданки Н.В.Нестеровой суд изменил избранную ей меру пресечения с подписки о невыезде и надлежащем поведении на заключение под стражу. Считая это неправомерным, Н.В.Нестерова оспорила приговор в части изменения меры пресечения, однако апелляционная жалоба была возвращена ей для пересоставления с разъяснением, что решение по данному вопросу, содержащееся в приговоре, не подлежит самостоятельному обжалованию (постановление от 4 сентября 2017 года). Аналогичную позицию занял и суд 2 апелляционной инстанции по результатам проверки приговора в целом (определение от 14 декабря 2017 года). В своей жалобе в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Конституционные основы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Конституционный Суд Российской Федерации неоднократно подчеркивал в своих решениях, что право на свободу и личную неприкосновенность, гарантируемое Конституцией Российской Федерации (статья 22, часть 1) и международно-правовыми нормами (статья 9 Международного пакта о гражданских и политических правах и статья 5 Конвенции о защите прав человека и основных свобод), в силу статьи 55 (часть 3) Конституции Российской Федерации может быть ограничено федеральным законом лишь в той мере, в какой это необходимо в целях защиты основ конституционного строя, нравственности, здоровья, прав и законных интересов других лиц, обеспечения обороны страны и безопасности государства; закрепление в федеральном законе возможности 3 применения в отношении подсудимого меры пресечения в виде заключения под стражу до вступления приговора в законную силу отвечает названным конституционным целям, притом что только суд правомочен принимать решение об избрании, продлении или отмене этой меры пресечения в зависимости от обстоятельств, установленных в ходе судебного разбирательства, и только с учетом того, имеются ли подтвержденные достаточными данными указанные в уголовно-процессуальном законе основания для ее применения (Постановление от 22 марта 2005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гражданки Нестеровой Наталии Владимировны,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