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315417-П/2018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Александра Анатольевича на нарушение его конституционных прав статьей 4124 и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8 апреля 2014 года, с которым, в свою очередь, согласился заместитель Председателя Верховного Суда Российской Федерации, было отказано в передаче надзорной жалобы гражданина А.А.Мельникова, отбывающего наказание в виде пожизненного лишения свободы, о пересмотре вынесенных по его делу приговора и определения суда второй инстанции. Очередная его надзорная жалоба возвращена без рассмотрения письмом судьи Верховного Суда Российской Федерации от 22 августа 2017 года как повторная, а 2 последующее обращение, адресованное Председателю Верховного Суда Российской Федерации, возвращено аналогичным образом 3 октября 2017 года письмом другого судьи этого Суда с разъяснением, что, помимо прочего, ответ судьи не является процессуальным документом и не подлежит обжалованию и пересмотру.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