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357710-П/2018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Лунина Олега Вадимовича на нарушение его конституционных прав статьями 40117, 4121, 4122 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О.В.Лунина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апреля 2017 года отказано в передаче для рассмотрения в судебном заседании суда надзорной инстанции поданной адвокатом в защиту интересов гражданина О.В.Лунина надзорной жалобы, с чем, в свою очередь, согласился заместитель Председателя того же Суда (решение от 30 мая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Лунина Олега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