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316566-П/2018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третьей статьи 109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краевого суда в отношении гражданина Э.А.Гусейнова было продлено до 15 месяцев применение меры пресечения в виде заключения под стражу, с чем согласились судьи вышестоящих судебных инстанций, в том числе Верховный Суд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109 УПК Российской Федерации устанавливает, что срок содержания под стражей свыше 12 месяцев может быть продлен лишь в исключительных случаях в отношении лиц, обвиняемых в совершении особо тяжких преступлений, судьей суда, указанного в части третьей статьи 31 данного Кодекса, или военного суда соответствующего уровня по ходатайству следователя, внесенному с согласия в соответствии с подследственностью Председателя Следственного комитета Российской Федерации либо руководителя следственного органа соответствующего 3 федерального органа исполнительной власти (при соответствующем федеральном органе исполнительной власти), до 18 месяцев. Избранная законодателем в данной норме судебная процедура ограничения права на свободу и личную неприкосновенность признается эффективным механизмом защиты прав и свобод, если она отвечает требованиям справедливости и основывается на конституционных принципах состязательности и равноправия сторон. При решении вопросов, связанных с содержанием под стражей в качестве меры пресечения, это предполагает исследование судом фактических и правовых оснований для избрания или продления данной меры пресечения при обеспечении лицу возможности довести до суда свою позицию, с тем чтобы вопрос о содержании под стражей не мог решаться произвольно или исходя из каких- либо формальных условий, а суд основывался на самостоятельной оценке существенных для таких решений обстоятельств, приводимых как стороной обвинения, так и стороной защиты (постановления Конституционного Суда Российской Федерации от 13 июня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