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271528-П/2017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статьями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О.Ю.Тырыкина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июня 2016 года, с которым согласился заместитель Председателя того же Суда (решение от 30 ноября 2016 года), гражданину О.Ю.Тырыкину было отказано в передаче для рассмотрения в судебном заседании суда кассационной инстанции жалобы об оспаривании приговора мирового судьи и апелляционного постановления.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4018 УПК Российской Федерации, являясь частью механизма пересмотра вступивших в законную силу судебных решений в кассационном порядке, закрепляет, что судьи, указанные в статье 4017 этого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выносят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(при этом кассационные жалоба, представление и копии обжалуемых судебных постановлений остаются в суде кассационной инстанции),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указывал Конституционный Суд Российской Федерации, приведенные законоположения, устанавливающие предварительный единоличный порядок изучения судьей суда кассационной инстанции 3 поступивших жалобы, представления, не могут расцениваться в качестве нарушающих конституционные права граждан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