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329155-П/2018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Ян Дианы Владимировны на нарушение ее конституционных прав пунктом 10 части первой статьи 308, частями первой и второй статьи 3894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гражданки Д.В.Ян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городского суда от 3 апреля 2017 года гражданка Д.В.Ян за совершение преступлений осуждена к реальному лишению свободы; этим же приговором в отношении нее избрана мера пресечения в виде заключения под стражу. В ответ на обращение стороны защиты в краевой суд заместитель его председателя разъяснил, что недопустимо обжалование решения о мере пресечения отдельно от обжалования всего приговора (письмо от 4 мая 2017 года). Апелляционным определением от 21 сентября 2017 года приговор оставлен без изменения. Доводы стороны защиты о том, что апелляционная жалоба в части избрания меры пресечения должна рассматриваться отдельно 2 от апелляционной жалобы на приговор и в сокращенные сроки, также были отвергнуты (постановление судьи краевого суда от 25 декабря 2017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подчеркивал в своих решениях, что право на свободу и личную неприкосновенность, гарантируемое Конституцией Российской Федерации (статья 22, часть 1) и международно-правовыми нормами (статья 9 Международного пакта о гражданских и политических правах и статья 5 Конвенции о защите прав человека и основных свобод), в силу статьи 55 (часть 3) Конституции Российской Федерации может быть ограничено федеральным законом лишь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государства; закрепление в федеральном законе возможности применения в 3 отношении подсудимого меры пресечения в виде заключения под стражу до вступления приговора в законную силу отвечает указанным конституционным целям, притом что только суд правомочен принимать решение об избрании, продлении или отмене этой меры пресечения в зависимости от обстоятельств, установленных в ходе судебного разбирательства, и только с учетом того, имеются ли подтвержденные достаточными данными указанные в уголовно- процессуальном законе основания для ее применения (Постановление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Ян Дианы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