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42536-П/2010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июля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Шкапова Александра Станиславовича на нарушение его конституционных прав статьей 235, абзацем вторым пункта 1 статьи 236, пунктом 2 статьи 252, подпунктом 1 пункта 1 статьи 264 и пунктом 3 статьи 273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заслушав в пленарном заседании заключение судьи Н.С.Бондаря,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А.С.Шкапова,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статей 96 и 97 Федерального конституционного закона «О Конституционном Суде Российской Федерации» гражданин вправе 4 обратиться в</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Конституции Российской Федерации каждый обязан платить законно установленные налоги и сборы (статья 57). По смыслу данного положения, рассматриваемого во взаимосвязи с нормами статей 1 (часть 1), 19 (части 1 и 2), 55 (часть 3), 75 (часть 3) и 76 Конституции Российской Федерации, федеральный законодатель при осуществлении налогового регулирования и установлении общих принципов налогообложения и сборов связан требованиями обеспечения конституционных принципов равенства, справедливости и соразмерности в сфере налоговых отношений и вместе с тем располагает достаточной 6 свободой усмотрения при установлении конкретных налогов: он самостоятельно определяет параметры основных элементов налога, в том числе состав налогоплательщиков и объекты налогообложения, виды налоговых ставок, продолжительность налогового периода, стоимостные и (или) количественные показатели, необходимые для определения налоговой базы, порядок исчисления налога. При этом, как следует из ряда решений Конституционного Суда Российской Федерации, налоги устанавливаются законодателем в соответствии с сущностью каждого из них и как элементы единой налоговой системы, параметры и условия функционирования которой применительно к каждому налогоплательщику определяются объективными закономерностями и требованиями, включая их экономическую обоснованность и недопустимость произвольного установления, что подтверждается в том числе положениями статьи 3 Налогового кодекса Российской Федерации. Соответственно, Конституционным Судом Российской Федерации был сделан вывод, что уплата того или иного налога может рассматриваться как обстоятельство, учитываемое при формировании последующих налоговых обязательств налогоплательщика (определения от 1 октября 2009 года Правовое регулирование отношений, связанных с взиманием единого социального налога, на момент обращения заявителя в Таким образом, жалоба А.С.Шкапова не отвечает требованиям, с которыми Конституция Российской Федерации и Федеральный конституционный закон «О Конституционном Суде Российской Федерации» связывают возможность осуществления конституционного судопроизводства по жалобам граждан и объединений граждан, а потому не может быть принята Конституционным Судом Российской Федерации к рассмотрению.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Шкапова Александра Станиславовича,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