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270603-П/2017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Краснова Олега Александровича на нарушение его конституционных прав частью первой статьи 327 и частью второй статьи 336 Уголовно- процессуального кодекса РСФСР, а также статьей 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О.А.Краснова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17 января 2014 года, с которым согласился заместитель Председателя того же Суда (решение от 22 декабря 2016 года), было отказано в удовлетворении надзорной жалобы гражданина О.А.Краснова о пересмотре вынесенных в его отношении в 2001 году на основании норм Уголовно-процессуального кодекса РСФСР приговора и определения суда кассационной (второй) инстанции. Последующее его обращение в адрес Верховного Суда 2 Российской Федерации о возобновлении производства по уголовному делу возвращено без рассмотрения письмом судьи этого Суда от 26 декабря 2016 года ввиду отсутствия на то оснований.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О.А.Краснов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Краснова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