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254895-П/2016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Гриднева Игоря Валерьевича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по требованию гражданина И.В.Гриднева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оставлена без удовлетворения кассационная жалоба о пересмотре вынесенных в отношении гражданина И.В.Гриднева обвинительного приговора и определения суда второй инстанции, поданная его защитником. Направленная в адрес Верховного Суда Российской Федерации кассационная жалоба самого осужденного рассмотрена и отклонена заместителем Председателя этого Суда. 2 Впоследствии письмом сотрудника аппарата Верховного Суда Российской Федерации от 15 сентября 2016 года в ответ на соответствующие обращения И.В.Гриднева ему направлена копия указанного постановления, а также разъяснено содержание статьи 40117 «Недопустимость внесения повторных или новых кассационных жалобы, представления» УПК Российской Федерации, в силу которой не допускается внесение повторных или новых кассационных жалобы, представления по тем же или иным правовым основаниям, теми же или иными лицами в тот же суд кассационной инстанции, если ранее эти жалоба или представление в отношении одного и того же лица рассматривались этим судом в судебном заседании либо были оставлены без удовлетворения постановлением судьи.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Гриднева Игоря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