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431100-П/2019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Стародубцева Владимира Петровича на нарушение его конституционных прав частью пятой статьи 165, частью пятой статьи 450 Уголовно-процессуального кодекса Российской Федерации и пунктом 7 статьи 16 Закона Российской Федерации «О статусе судей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В.П.Стародубцева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оставленным без изменения судом апелляционной инстанции, признан законным произведенный в ситуации, не терпящей отлагательства, осмотр места происшествия – жилища гражданина В.П.Стародубцева, занимающего должность судьи районного суда. В.П.Стародубцев утверждает, что пункт 7 статьи 16 Закона Российской Федерации от 26 июня 1992 года № 3132-I «О статусе судей в Российской Федерации» и часть пятая статьи 450 «Особенности избрания меры 2 пресечения и производства отдельных следственных действий» УПК Российской Федерации по смыслу, придаваемому им правоприменительной практикой, допускают возможность проведения в отношении судьи следственных действий (если в отношении него не возбуждено уголовное дело либо он не привлечен в качестве обвиняемого), связанных с ограничением его гражданских прав либо нарушением его неприкосновенности, без предварительного получения решения соответствующей коллегии судей, чем нарушают права, гарантированные статьями 25, 46 (часть 1) и 122 Конституции Российской Федерации. Кроме того, по мнению заявителя, часть пятая статьи 165 «Судебный порядок получения разрешения на производство следственного действия» УПК Российской Федерации допускает производство осмотра жилища до возбуждения уголовного дела в случае, не терпящем отлагательства, в отсутствие постановления следователя или дознавателя, в связи с чем противоречит статье 25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провозглашает неприкосновенность судьи (статья 122, часть 1) в качестве принципа, исходя из которого решаются конкретные вопросы неприкосновенности и ответственности судей; судья не может быть привлечен к уголовной ответственности иначе как в порядке, определяемом федеральным законом (статья 122, часть 2). Конкретизируя гарантии неприкосновенности судей, статья 16 Закона Российской Федерации «О статусе судей в Российской Федерации» определяет, что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3 переговоров, почтовых, телеграфных, других электрических и иных принимаемых и отправляемых судьей обращений) (пункт 1);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связанных с ограничением его гражданских прав либо с нарушением его неприкосновенности, определенной Конституцией Российской Федерации, федеральными конституционными законами и федеральными законами, допускается не иначе как на основании судебного решения (пункт 7). В свою очередь, Уголовно-процессуальный кодекс Российской Федерации относит судей к категории лиц, в отношении которых применяется особый порядок производства по уголовным делам (пункт 2 части первой статьи 447), предполагающий дополнительные гарантии при возбуждении уголовного дела, задержании, избрании мер пресечения и производстве отдельных следственных действий (статьи 448–450), включая требование о получении согласия суда, указанного в части первой статьи 448 данного Кодекса, для производства в отношении судьи следственных и иных процессуальных действий, осуществляемых в соответствии с данным Кодексом не иначе как на основании судебного решения, если уголовное дело в отношении судьи не было возбуждено или такое лицо не было привлечено в качестве обвиняемого (часть пятая статьи 450). При этом судейская неприкосновенность, являясь определенным исключением из принципа равноправия (статья 19 Конституции Российской Федерации), не означает освобождения от уголовной или иной ответственности, служит не личной привилегией гражданина, занимающего должность судьи, а средством защиты публичных интересов, прежде всего интересов правосудия, призванного, согласно статье 18 Конституции Российской Федерации, обеспечивать права и свободы человека и гражданина (постановления Конституционного Суда Российской Федерации от 7 марта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Стародубцева Владимира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