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409262-П/2006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Лимонова Станислава Владимировича на нарушение его конституционных прав статьей 9 Уголовного кодекса Российской Федерации и постановлением Правительства Российской Федерации от 7 февраля 2006 года № 76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С.В.Лимонова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С.В.Лимонов, осужденный за преступления, связанные с незаконным оборотом наркотических средств, просит признать противоречащими статьям 15 (часть 3), 19, 46 (часть 1), 54 (часть 2) и 55 (часть 3) Конституции Российской Федерации статью 9 «Действие 2 уголовного закона во времени» УК Российской Федерации и постановление Правительства Российской Федерации от 7 февраля 2006 года № 76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которые, по его мнению, позволяют суду основывать свои решения, включая приговор, на утративших силу и неопубликованных актах, в частности оспариваемом постановлении Правительства, которое утратило силу на момент постановления приговора в отношении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 реализацию закрепленного в статье 54 (часть 2) Конституции Российской Федерации общепризнанного правового принципа nullum crimen, nulla poena sine lege (нет преступления, нет наказания без указания на то в законе) направлены взаимосвязанные положения Уголовного кодекса Российской Федерации, согласно которым уголовное законодательство Российской Федерации состоит из данного Кодекса; новые законы, предусматривающие уголовную ответственность, подлежат включению в данный Кодекс (часть первая статьи 1), преступность деяния, а также его наказуемость и иные уголовно-правовые последствия определяются только данным Кодексом (часть первая статьи 3), при этом преступность и наказуемость деяния определяются уголовным законом, действовавшим во время совершения этого деяния (часть первая статьи 9). Кроме того, в случае изменения статей Особенной части УК Российской Федерации эти оспариваемые заявителем нормы Общей части данного Кодекса действуют во взаимосвязи с его статьей 10, устанавливающей правила обратной силы уголовного закона. Как указал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Лимонова Станислава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