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309522-П/2017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Мардамшина Вячеслава Дмитриевича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В.Д.Мардамшина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вынесенным в порядке статьи 125 УПК Российской Федерации и проверенным в апелляционном порядке, гражданину В.Д.Мардамшину, осужденному и отбывавшему наказание, отказано в принятии к рассмотрению жалобы на постановление об отказе в возбуждении уголовного дела в отношении следователя, который осуществлял предварительное следствие по его уголовному делу, а также на решение прокурора об отказе в удовлетворении жалобы на данное постановление. При этом, как указали суды, требуя возбудить уголовное дело в отношении следователя и обжалуя принятые по данному вопросу решения, 2 заявитель фактически оспаривал законность и обоснованность постановленного в отношении него обвинительного приговора, который может быть проверен в установленном законом порядке.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Лишь при исключительных обстоятельствах, свидетельствующих о совершении участниками производства по уголовному делу, в том числе следователем, преступления, вследствие чего искажалось бы само существо правосудия, уголовно-процессуальный закон допускает возможность проведения 3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какого-либо ограничения участников уголовного судопроизводства и других заинтересованных лиц в их правах, включая право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Мардамшина Вячеслава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