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Сухомлиновой Елены Петровны на нарушение ее конституционных прав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Е.П.Сухомлиновой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подпунктом 19 пункта 1 статьи 27 Федерального закона от 17 декабря 2001 года № 173-ФЗ «О трудовых пенсиях в Российской Федерации» лицам, не менее 25 лет осуществлявшим педагогическую деятельность в учреждениях для детей, трудовая пенсия по старости назначается независимо от их возраста. С 1 января 2015 года основания назначения указанной пенсии предусмотрены пунктом 19 части 1 статьи 30 Федерального закона от 28 декабря 2013 года № 400-ФЗ «О страховых пенсиях». Согласно пункту 2 статьи 27 Федерального закона «О трудовых пенсиях в Российской Федерации» (с 1 января 2015 года – части 2 статьи 30 Федерального закона «О страховых пенсиях») списки соответствующих работ, производств, профессий, должностей, специальностей и учреждений (организаций), с учетом которых досрочно назначается трудовая пенсия по старости (с 1 января 2015 года – страховая пенсия по старости),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Правительство Российской Федерации Постановлением от 29 октября 2002 года № 781 наряду со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утвердило Правила исчисления периодов такой работы. Указанные акты применяются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4 Оспариваемый пункт 12 Правил, утвержденных постановлением Правительства Российской Федерации от 29 октября 2002 года № 781, фактически воспроизводит положение постановления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 в редакции постановления Правительства Российской Федерации от 1 февраля 2001 года № 79 «О внесении изменений и дополнений в постановление Правительства Российской Федерации от 22 сентября 1999 года № 1067», предусматривавшее включение в выслугу, дающую право на пенсию за выслугу лет в связи с педагогической деятельностью в школах и других учреждениях для детей, работы в должности педагога дополнительного образования в образовательных учреждениях дополнительного образования детей за периоды с 1 ноября 1999 года по 31 декабря 2000 года – без ограничений, а начиная с 1 января 2001 года –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года. Введение в действие указанного изменения правового регулирования сопровождалось установлением специальной гарантии для лиц, длительное время проработавших в учреждениях для детей (не менее 16 лет 8 месяцев) и с 1 ноября 1999 года по 31 декабря 2000 года занимавших должности преподавателей в учреждениях дополнительного образования детей. Таким образом,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5 Следовательно, норма, закрепившая данное правило, не может рассматриваться как нарушающая право на пенсионное обеспечение лиц, осуществлявших педагогическую деятельность в учреждениях дополнительного образования детей, к числу которых относится заявительница.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Сухомлиновой Елены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