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364724-П/2018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«Объединенная транспортная компания» на нарушение конституционных прав и свобод пунктом 2 части 1 статьи 29 и статьей 311 Федерального закона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«Объединенная транспортная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31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«Объединенная транспортная компания»,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