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«БизнесКонсалт» на нарушение конституционных прав и свобод подпунктом «б» пункта 1 части второй статьи 82, частью шестой статьи 125 и частью первой статьи 3894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«БизнесКонсалт»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82 УПК Российской Федерации обязывает хранить вещественные доказательства при уголовном деле до вступления приговора в 3 законную силу либо до истечения срока обжалования постановления или определения о прекращении уголовного дела и передавать вместе с уголовным делом, за исключением случаев, ею предусмотренных; когда спор о праве на имущество, являющееся вещественным доказательством, подлежит разрешению в порядке гражданского судопроизводства, вещественное доказательство хранится до вступления в силу решения суда (часть первая). Если же признанные вещественными доказательствами предметы в силу громоздкости или иных причин не могут храниться при уголовном деле, они передаются на хранение в соответствующие государственные органы. Кроме того, допускается возвращение таких вещественных доказательств их законным владельцам, в частности в досудебном производстве, когда это возможно без ущерба для доказывания по уголовному делу (подпункт «б» пункта 1 части второй статьи 82 УПК Российской Федерации). При этом выбор одного из указанных решений должен быть мотивированным, отражающим особенности уголовного дела, включая правовое и фактическое положение предметов, признанных вещественными доказательствами (Постановление Конституционного Суда Российской Федерации от 11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«БизнесКонсалт», поскольку она не отвечает требованиям Федерального конституционного закона «О 5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