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464302-П/2020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Черкуновой Натальи Алексеевны на нарушение ее конституционных прав пунктом 5 части первой статьи 40111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Н.А.Черкуновой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Н.А.Черкунова, которой постановлением судьи отказано в передаче кассационной жалобы для рассмотрения в судебном заседании суда кассационной инстанции, просит признать противоречащим статье 46 (части 1 и 2) Конституции Российской Федерации пункт 5 части первой статьи 40111 «Решения судьи суда кассационной инстанции, принимаемые им по результатам рассмотрения кассационных жалобы, представления» УПК Российской Федерации, закрепляющий, что постановление судьи суда 2 кассационной инстанции об отказе в передаче кассационных жалобы, представления для рассмотрения в судебном заседании суда кассационной инстанции должно содержать мотивы, по которым отказано в такой передаче. По мнению Н.А.Черкуновой, данная норма неконституционна, поскольку позволяет суду отказывать в передаче кассационной жалобы для рассмотрения в судебном заседании суда кассационной инстанции, не приводя в соответствующем решении доказательств, опровергающих доказательства заявителя.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производства и категориям дел определяются, исходя из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Черкуновой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