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461678-П/2020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Мачуленко Анатолия Анатольевича и общества с ограниченной ответственностью «Эдил-Импорт» на нарушение их конституционных прав и свобод положениями статей 1240 и 1263 Гражданского кодекса Российской Федерации и статьи 51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А.А.Мачуленко и ООО «Эдил- Импорт»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А.А.Мачуленко и ООО «Эдил-Импорт» оспаривают конституционность абзаца первого пункта 1 статьи 1240 «Использование результата интеллектуальной деятельности в составе сложного объекта» и абзацев первого и второго пункта 4 статьи 1263 «Аудиовизуальное произведение» ГК Российской Федерации и части 31 статьи 51 «Третьи лица, не заявляющие самостоятельных требований относительно предмета спора» АПК Российской Федерации. Как следует из представленных материалов, юридическое лицо обратилось в арбитражный суд с исковыми требованиями о взыскании с ООО 2 «Эдил-Импорт» компенсации за нарушение исключительных прав на аудиовизуальные произведения (рекламные видеоролики). Решением арбитражного суда первой инстанции в удовлетворении иска отказано. Дело неоднократно рассматривалось арбитражными судами различных инстанций. При этом в ходе очередного его рассмотрения в суде апелляционной инстанции обществом был предъявлен встречный иск о признании исключительных прав на спорные аудиовизуальные произведения. Постановлением арбитражного суда апелляционной инстанции, с которым согласился Суд по интеллектуальным правам, решение арбитражного суда первой инстанции было отменено, в удовлетворении первоначального и встречного исковых заявлений отказано, произведен поворот исполнения ранее вынесенного постановления арбитражного суда апелляционной инстанции, а также истцу возвращена из федерального бюджета излишне уплаченная государственная пошлина. Суд апелляционной инстанции, принимая такое решение, указал, что у истца отсутствовали исключительные права в период, за который он требовал взыскать компенсацию за их нарушение. Поданное при рассмотрении этого дела заявление А.А.Мачуленко о вступлении в дело в качестве третьего лица, не заявляющего самостоятельных требований относительно предмета спора, оставлено протокольным определением суда апелляционной инстанции без удовлетворения. Жалобы А.А.Мачуленко на указанное протокольное определение определениями арбитражных судов апелляционной и кассационной инстанций были возвращены. Вновь заявленное А.А.Мачуленко в суде требование о вступлении в дело в качестве третьего лица, не заявляющего самостоятельных требований относительно предмета спора, и заявление ответчика о привлечении к участию в деле в качестве третьих лиц ряда юридических лиц и А.А.Мачуленко также оставлены без удовлетворения. По мнению заявителей, оспариваемые положения статей 1240 и 1263 ГК Российской Федерации противоречат статьям 15, 19, 34, 35 и 44 3 Конституции Российской Федерации, поскольку они не устанавливают момент и основания возникновения исключительного права на аудиовизуальное произведение в целом, не позволяют добросовестным участникам гражданского оборота определять правообладателя аудиовизуального произведения и разумно предвидеть правовые риски при осуществлении своей деятельности, допускают возникновение права на аудиовизуальное произведение в целом у лица, организовавшего создание этого произведения (продюсера), без заключения договоров с авторами аудиовизуального произведения и авторами иных результатов интеллектуальной деятельности, вошедших в его состав, в ущерб имущественным интересам последних. Заявители полагают также, что часть 31 статьи 51 АПК Российской Федерации – поскольку она не допускает обжалование определения арбитражного суда апелляционной инстанции, рассматривающего дело по правилам суда первой инстанции, об отказе в удовлетворении заявления о вступлении в дело третьего лица, не заявляющего самостоятельных требований относительно предмета спора, – не соответствует статьям 19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представленными в Конституционный Суд Российской Федерации материалами не подтверждается применение положений статей 1240 и 1263 ГК Российской Федерации в конкретном деле с участием А.А.Мачуленко и положения статьи 51 АПК Российской Федерации в отношении ООО «Эдил-Импорт», а потому жалоба в этой части не может быть признана допустимой. Эти же материалы свидетельствуют, что данная жалоба в части требования А.А.Мачуленко о признании противоречащим Конституции Российской Федерации положения статьи 51 АПК Российской 4 Федерации подана с пропуском установленного пунктом 2 статьи 97 Федерального конституционного закона «О Конституционном Суде Российской Федерации» срока, а потому жалоба в силу указанного законоположения и в этой части является недопустимой. Абзац первый пункта 1 статьи 1240 ГК Российской Федерации направлен на обеспечение определенности при включении результатов интеллектуальной деятельности в сложный объект (Определение Конституционного Суда Российской Федерации от 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Мачуленко Анатолия Анатольевича и общества с ограниченной 5 ответственностью «Эдил-Импорт»,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