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350960-П/2018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Журавлева Дмитрия Сергеевича на нарушение его конституционных прав частями 2, 3 и 5 статьи 30.13 и частью 4 статьи 30.16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Д.С.Журавлева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4 Статья 46 Конституции Российской Федерации не предполагает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законами. Кодекс Российской Федерации об административных правонарушениях определяет порядок пересмотра постановлений и решений по делам об административных правонарушениях (глава 30), в том числе тех, которые вступили в законную силу (статьи 30.12–30.19). При этом федеральный законодатель запретил подачу повторных жалоб, принесение протестов по тем же основаниям в суд, ранее рассмотревший вступившие в законную силу постановление по делу об административном правонарушении, решения по результатам рассмотрения жалоб, протестов на такое постановление (часть 4 статьи 30.16 названного Кодекса). Вместе с тем данная норма,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Журавлева Дмитрия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