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Владимира Николаевича на нарушение его конституционных прав подпунктом «в» пункта 2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В.Н.Морозова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В.Н.Морозовым материалы, не находит оснований для принятия его жалобы к рассмотрению. В Постановлении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Владимира Николаевича, поскольку по предмету обращения Конституционным Судом Российской Федерации ранее было вынесено постановление, сохраняющее свою силу.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